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86F1E" w14:textId="77777777" w:rsidR="00A4621E" w:rsidRPr="004020C7" w:rsidRDefault="00A4621E" w:rsidP="00A4621E">
      <w:pPr>
        <w:keepNext/>
        <w:keepLines/>
        <w:spacing w:before="40" w:after="0"/>
        <w:outlineLvl w:val="1"/>
        <w:rPr>
          <w:rFonts w:ascii="Myriad Pro" w:eastAsiaTheme="majorEastAsia" w:hAnsi="Myriad Pro" w:cstheme="majorBidi"/>
          <w:b/>
          <w:color w:val="C00000"/>
          <w:sz w:val="36"/>
          <w:szCs w:val="26"/>
        </w:rPr>
      </w:pPr>
      <w:r w:rsidRPr="004020C7">
        <w:rPr>
          <w:rFonts w:ascii="Myriad Pro" w:eastAsiaTheme="majorEastAsia" w:hAnsi="Myriad Pro" w:cstheme="majorBidi"/>
          <w:b/>
          <w:color w:val="C00000"/>
          <w:sz w:val="36"/>
          <w:szCs w:val="26"/>
        </w:rPr>
        <w:t>Chapter 4</w:t>
      </w:r>
    </w:p>
    <w:p w14:paraId="093BC7D7" w14:textId="77777777" w:rsidR="00A4621E" w:rsidRPr="004020C7" w:rsidRDefault="00A4621E" w:rsidP="00A4621E">
      <w:pPr>
        <w:tabs>
          <w:tab w:val="left" w:pos="850"/>
        </w:tabs>
        <w:suppressAutoHyphens/>
        <w:autoSpaceDE w:val="0"/>
        <w:autoSpaceDN w:val="0"/>
        <w:adjustRightInd w:val="0"/>
        <w:spacing w:before="340" w:after="227" w:line="288" w:lineRule="auto"/>
        <w:textAlignment w:val="center"/>
        <w:rPr>
          <w:rFonts w:ascii="Myriad Pro" w:hAnsi="Myriad Pro" w:cs="Myriad Pro"/>
          <w:b/>
          <w:bCs/>
          <w:color w:val="000000"/>
          <w:sz w:val="32"/>
          <w:szCs w:val="32"/>
        </w:rPr>
      </w:pPr>
      <w:r w:rsidRPr="004020C7">
        <w:rPr>
          <w:rFonts w:ascii="Myriad Pro" w:hAnsi="Myriad Pro" w:cs="Myriad Pro"/>
          <w:b/>
          <w:bCs/>
          <w:color w:val="000000"/>
          <w:sz w:val="32"/>
          <w:szCs w:val="32"/>
        </w:rPr>
        <w:t xml:space="preserve">Multiple choice questions </w:t>
      </w:r>
    </w:p>
    <w:p w14:paraId="556E32FC" w14:textId="77777777" w:rsidR="00A4621E" w:rsidRPr="004020C7" w:rsidRDefault="00A4621E" w:rsidP="00A4621E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The exchange process that emphasises value found through longer term relationships is known as:</w:t>
      </w:r>
    </w:p>
    <w:p w14:paraId="7FA6CA01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Transactional exchange</w:t>
      </w:r>
    </w:p>
    <w:p w14:paraId="3CA08E1C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Transformative exchange</w:t>
      </w:r>
    </w:p>
    <w:p w14:paraId="7678AAD9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Collaborative exchange</w:t>
      </w:r>
    </w:p>
    <w:p w14:paraId="0E3F4F81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Financial exchange</w:t>
      </w:r>
    </w:p>
    <w:p w14:paraId="2DD9C754" w14:textId="77777777" w:rsidR="00A4621E" w:rsidRPr="004020C7" w:rsidRDefault="00A4621E" w:rsidP="00A4621E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2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When consumers are active participants in the creation of consumer offerings, they are known as:</w:t>
      </w:r>
    </w:p>
    <w:p w14:paraId="16C0B597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Co-consumers</w:t>
      </w:r>
    </w:p>
    <w:p w14:paraId="7A030DAF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Prosumers</w:t>
      </w:r>
    </w:p>
    <w:p w14:paraId="6230FCBD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Retailers</w:t>
      </w:r>
    </w:p>
    <w:p w14:paraId="0C5CDCC5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Voluntary simplifiers</w:t>
      </w:r>
    </w:p>
    <w:p w14:paraId="618E1994" w14:textId="77777777" w:rsidR="00A4621E" w:rsidRPr="004020C7" w:rsidRDefault="00A4621E" w:rsidP="00A4621E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3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Which of the following terms is not a stage within the Consumer Decision-making Process (CDM):</w:t>
      </w:r>
    </w:p>
    <w:p w14:paraId="23781C75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Evaluation of alternatives</w:t>
      </w:r>
    </w:p>
    <w:p w14:paraId="51E8783D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Problem recognition</w:t>
      </w:r>
    </w:p>
    <w:p w14:paraId="5E599DCA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Choice</w:t>
      </w:r>
    </w:p>
    <w:p w14:paraId="2F074239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Idea generation</w:t>
      </w:r>
    </w:p>
    <w:p w14:paraId="44845781" w14:textId="77777777" w:rsidR="00A4621E" w:rsidRPr="004020C7" w:rsidRDefault="00A4621E" w:rsidP="00A4621E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4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Expectancy theory suggests that individuals:</w:t>
      </w:r>
    </w:p>
    <w:p w14:paraId="241DBEB1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Set the criteria required for the achievement of outcomes</w:t>
      </w:r>
    </w:p>
    <w:p w14:paraId="24294313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Respond primarily to biological imperatives</w:t>
      </w:r>
    </w:p>
    <w:p w14:paraId="5DFF0146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Seek conflict</w:t>
      </w:r>
    </w:p>
    <w:p w14:paraId="1AE0BE50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Rely upon other people to confirm the effectiveness of their decisions.</w:t>
      </w:r>
    </w:p>
    <w:p w14:paraId="3AF1BB69" w14:textId="77777777" w:rsidR="00A4621E" w:rsidRPr="004020C7" w:rsidRDefault="00A4621E" w:rsidP="00A4621E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5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Which of the following is not a motivational conflict:</w:t>
      </w:r>
    </w:p>
    <w:p w14:paraId="66AF7565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Approach-Approach</w:t>
      </w:r>
    </w:p>
    <w:p w14:paraId="7437A41E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Avoid-Avoid</w:t>
      </w:r>
    </w:p>
    <w:p w14:paraId="159FF97A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Approach-Avoid</w:t>
      </w:r>
    </w:p>
    <w:p w14:paraId="35328A6C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Approach-Expect</w:t>
      </w:r>
    </w:p>
    <w:p w14:paraId="6EF5278D" w14:textId="77777777" w:rsidR="00A4621E" w:rsidRPr="004020C7" w:rsidRDefault="00A4621E" w:rsidP="00A4621E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6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An instrumental value is:</w:t>
      </w:r>
    </w:p>
    <w:p w14:paraId="4DFB2FA7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 person’s desired end state</w:t>
      </w:r>
    </w:p>
    <w:p w14:paraId="385FF502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 desire to act alone</w:t>
      </w:r>
    </w:p>
    <w:p w14:paraId="54471150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The action based values needed to achieve an end state</w:t>
      </w:r>
    </w:p>
    <w:p w14:paraId="456FFDC2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 desire to act as part of a group</w:t>
      </w:r>
    </w:p>
    <w:p w14:paraId="7466D131" w14:textId="77777777" w:rsidR="00A4621E" w:rsidRPr="004020C7" w:rsidRDefault="00A4621E" w:rsidP="00A4621E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7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Adopting a Means-End Conceptualisation of the Components of Advertising Strategy (MECCAs) enables marketers to:</w:t>
      </w:r>
    </w:p>
    <w:p w14:paraId="27743D36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Create multiple marketing communications formats</w:t>
      </w:r>
    </w:p>
    <w:p w14:paraId="315D1690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Not worry about consumers’ expectations of offerings</w:t>
      </w:r>
    </w:p>
    <w:p w14:paraId="5B3752E6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Prioritise those message components most relevant to the audience</w:t>
      </w:r>
    </w:p>
    <w:p w14:paraId="7474316B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Link advertisements together in a sequence.</w:t>
      </w:r>
    </w:p>
    <w:p w14:paraId="2898DD58" w14:textId="77777777" w:rsidR="00A4621E" w:rsidRPr="004020C7" w:rsidRDefault="00A4621E" w:rsidP="00A4621E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lastRenderedPageBreak/>
        <w:t>8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Involvement antecedents include ‘Person’ factors, ‘Situational’ factors and which other factor?</w:t>
      </w:r>
    </w:p>
    <w:p w14:paraId="0B703C08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Subject</w:t>
      </w:r>
    </w:p>
    <w:p w14:paraId="6BBBC82F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Object</w:t>
      </w:r>
    </w:p>
    <w:p w14:paraId="1DFBA5A4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Outcome</w:t>
      </w:r>
    </w:p>
    <w:p w14:paraId="5A0E5413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Alternative</w:t>
      </w:r>
    </w:p>
    <w:p w14:paraId="72BC5263" w14:textId="77777777" w:rsidR="00A4621E" w:rsidRPr="004020C7" w:rsidRDefault="00A4621E" w:rsidP="00A4621E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9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Within consumer involvement theory, inertia is characterised by:</w:t>
      </w:r>
    </w:p>
    <w:p w14:paraId="3DB198F9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Higher level cognitive processing of information</w:t>
      </w:r>
    </w:p>
    <w:p w14:paraId="61466FC8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Emotional connection with consumer objects</w:t>
      </w:r>
    </w:p>
    <w:p w14:paraId="663B3800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Absence of considered engagement with choices</w:t>
      </w:r>
    </w:p>
    <w:p w14:paraId="08E04ADE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Reversal of decisions</w:t>
      </w:r>
    </w:p>
    <w:p w14:paraId="1FA4EB96" w14:textId="77777777" w:rsidR="00A4621E" w:rsidRPr="004020C7" w:rsidRDefault="00A4621E" w:rsidP="00A4621E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10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According to Whiting and Williams (2013), which factors are essential if consumers are to value social media environments?</w:t>
      </w:r>
    </w:p>
    <w:p w14:paraId="14EE912B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Self-presentation</w:t>
      </w:r>
    </w:p>
    <w:p w14:paraId="1F43D087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Self-disclosure</w:t>
      </w:r>
    </w:p>
    <w:p w14:paraId="07A37D79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Visibility to others</w:t>
      </w:r>
    </w:p>
    <w:p w14:paraId="261147CD" w14:textId="77777777" w:rsidR="00A4621E" w:rsidRPr="004020C7" w:rsidRDefault="00A4621E" w:rsidP="00A4621E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All the above</w:t>
      </w:r>
    </w:p>
    <w:p w14:paraId="7FFC49D4" w14:textId="77777777" w:rsidR="00A4621E" w:rsidRPr="004020C7" w:rsidRDefault="00A4621E" w:rsidP="00A4621E">
      <w:pPr>
        <w:tabs>
          <w:tab w:val="left" w:pos="850"/>
        </w:tabs>
        <w:suppressAutoHyphens/>
        <w:autoSpaceDE w:val="0"/>
        <w:autoSpaceDN w:val="0"/>
        <w:adjustRightInd w:val="0"/>
        <w:spacing w:before="113" w:after="57" w:line="288" w:lineRule="auto"/>
        <w:textAlignment w:val="center"/>
        <w:rPr>
          <w:rFonts w:ascii="Myriad Pro" w:hAnsi="Myriad Pro" w:cs="Myriad Pro"/>
          <w:b/>
          <w:bCs/>
          <w:color w:val="000000"/>
          <w:sz w:val="24"/>
          <w:szCs w:val="24"/>
        </w:rPr>
      </w:pPr>
      <w:r w:rsidRPr="004020C7">
        <w:rPr>
          <w:rFonts w:ascii="Myriad Pro" w:hAnsi="Myriad Pro" w:cs="Myriad Pro"/>
          <w:b/>
          <w:bCs/>
          <w:color w:val="000000"/>
          <w:sz w:val="24"/>
          <w:szCs w:val="24"/>
        </w:rPr>
        <w:t>Answers</w:t>
      </w:r>
    </w:p>
    <w:p w14:paraId="0CA9395D" w14:textId="77777777" w:rsidR="00A4621E" w:rsidRPr="004020C7" w:rsidRDefault="00A4621E" w:rsidP="00A4621E">
      <w:pPr>
        <w:autoSpaceDE w:val="0"/>
        <w:autoSpaceDN w:val="0"/>
        <w:adjustRightInd w:val="0"/>
        <w:spacing w:after="113" w:line="290" w:lineRule="atLeast"/>
        <w:ind w:left="850"/>
        <w:jc w:val="both"/>
        <w:textAlignment w:val="center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 c); 2 b); 3 c); 4 a); 5 d); 6 c); 7 c); 8 b); 9 c); 10 d)</w:t>
      </w:r>
    </w:p>
    <w:p w14:paraId="530A5543" w14:textId="77777777" w:rsidR="0084468C" w:rsidRDefault="0084468C">
      <w:bookmarkStart w:id="0" w:name="_GoBack"/>
      <w:bookmarkEnd w:id="0"/>
    </w:p>
    <w:sectPr w:rsidR="00844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1E"/>
    <w:rsid w:val="0084468C"/>
    <w:rsid w:val="00A4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6009"/>
  <w15:chartTrackingRefBased/>
  <w15:docId w15:val="{A3C4E3AF-A140-4572-BA39-75B7D7E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North</dc:creator>
  <cp:keywords/>
  <dc:description/>
  <cp:lastModifiedBy>Sally North</cp:lastModifiedBy>
  <cp:revision>1</cp:revision>
  <dcterms:created xsi:type="dcterms:W3CDTF">2017-09-12T10:56:00Z</dcterms:created>
  <dcterms:modified xsi:type="dcterms:W3CDTF">2017-09-12T11:00:00Z</dcterms:modified>
</cp:coreProperties>
</file>